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30" w:rsidRDefault="00B94E30" w:rsidP="00183088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83088" w:rsidRPr="00183088" w:rsidRDefault="00183088" w:rsidP="00183088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83088">
        <w:rPr>
          <w:rFonts w:ascii="方正小标宋简体" w:eastAsia="方正小标宋简体" w:hAnsi="宋体" w:hint="eastAsia"/>
          <w:sz w:val="36"/>
          <w:szCs w:val="36"/>
        </w:rPr>
        <w:t>巨幼细胞贫血中医临床路径</w:t>
      </w:r>
    </w:p>
    <w:p w:rsidR="00183088" w:rsidRDefault="00183088" w:rsidP="00B94E30">
      <w:pPr>
        <w:spacing w:before="156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83088">
        <w:rPr>
          <w:rFonts w:ascii="方正小标宋简体" w:eastAsia="方正小标宋简体" w:hAnsi="宋体"/>
          <w:sz w:val="36"/>
          <w:szCs w:val="36"/>
        </w:rPr>
        <w:t>(201</w:t>
      </w:r>
      <w:r w:rsidR="00E61888">
        <w:rPr>
          <w:rFonts w:ascii="方正小标宋简体" w:eastAsia="方正小标宋简体" w:hAnsi="宋体" w:hint="eastAsia"/>
          <w:sz w:val="36"/>
          <w:szCs w:val="36"/>
        </w:rPr>
        <w:t>8</w:t>
      </w:r>
      <w:r w:rsidRPr="00183088">
        <w:rPr>
          <w:rFonts w:ascii="方正小标宋简体" w:eastAsia="方正小标宋简体" w:hAnsi="宋体" w:hint="eastAsia"/>
          <w:sz w:val="36"/>
          <w:szCs w:val="36"/>
        </w:rPr>
        <w:t>年版</w:t>
      </w:r>
      <w:r w:rsidRPr="00183088">
        <w:rPr>
          <w:rFonts w:ascii="方正小标宋简体" w:eastAsia="方正小标宋简体" w:hAnsi="宋体"/>
          <w:sz w:val="36"/>
          <w:szCs w:val="36"/>
        </w:rPr>
        <w:t>)</w:t>
      </w:r>
    </w:p>
    <w:p w:rsidR="00183088" w:rsidRPr="00183088" w:rsidRDefault="00183088" w:rsidP="00B94E30">
      <w:pPr>
        <w:spacing w:before="156"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83088" w:rsidRDefault="00E61888" w:rsidP="00B94E30">
      <w:pPr>
        <w:adjustRightInd w:val="0"/>
        <w:snapToGrid w:val="0"/>
        <w:spacing w:before="156" w:after="156" w:line="38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路径说明：本路径适合于西医诊断为巨幼细胞贫血的住院患者。</w:t>
      </w:r>
    </w:p>
    <w:p w:rsidR="00183088" w:rsidRPr="00183088" w:rsidRDefault="00183088" w:rsidP="00B94E30">
      <w:pPr>
        <w:adjustRightInd w:val="0"/>
        <w:snapToGrid w:val="0"/>
        <w:spacing w:before="156" w:after="156" w:line="380" w:lineRule="exact"/>
        <w:ind w:firstLineChars="200" w:firstLine="480"/>
        <w:outlineLvl w:val="0"/>
        <w:rPr>
          <w:rFonts w:ascii="黑体" w:eastAsia="黑体" w:hAnsi="黑体" w:cs="宋体"/>
          <w:sz w:val="24"/>
        </w:rPr>
      </w:pPr>
      <w:r w:rsidRPr="00183088">
        <w:rPr>
          <w:rFonts w:ascii="黑体" w:eastAsia="黑体" w:hAnsi="黑体" w:cs="宋体" w:hint="eastAsia"/>
          <w:sz w:val="24"/>
        </w:rPr>
        <w:t>一、巨幼细胞贫血中医临床路径标准住院流程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bookmarkStart w:id="0" w:name="OLE_LINK1"/>
      <w:r>
        <w:rPr>
          <w:rFonts w:asciiTheme="majorEastAsia" w:eastAsiaTheme="majorEastAsia" w:hAnsiTheme="majorEastAsia" w:hint="eastAsia"/>
          <w:sz w:val="24"/>
        </w:rPr>
        <w:t>（一）适用对象</w:t>
      </w:r>
      <w:bookmarkStart w:id="1" w:name="_Toc204413280"/>
      <w:bookmarkStart w:id="2" w:name="_Toc204663027"/>
      <w:bookmarkStart w:id="3" w:name="_Toc204413135"/>
      <w:bookmarkStart w:id="4" w:name="_Toc204743492"/>
      <w:bookmarkStart w:id="5" w:name="_Toc204744216"/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第一诊断为</w:t>
      </w:r>
      <w:r>
        <w:rPr>
          <w:rFonts w:asciiTheme="majorEastAsia" w:eastAsiaTheme="majorEastAsia" w:hAnsiTheme="majorEastAsia"/>
          <w:sz w:val="24"/>
        </w:rPr>
        <w:t>诊断为</w:t>
      </w:r>
      <w:r>
        <w:rPr>
          <w:rFonts w:asciiTheme="majorEastAsia" w:eastAsiaTheme="majorEastAsia" w:hAnsiTheme="majorEastAsia" w:hint="eastAsia"/>
          <w:sz w:val="24"/>
        </w:rPr>
        <w:t>巨幼细胞贫血</w:t>
      </w:r>
      <w:bookmarkEnd w:id="0"/>
      <w:bookmarkEnd w:id="1"/>
      <w:bookmarkEnd w:id="2"/>
      <w:bookmarkEnd w:id="3"/>
      <w:bookmarkEnd w:id="4"/>
      <w:bookmarkEnd w:id="5"/>
      <w:r>
        <w:rPr>
          <w:rFonts w:asciiTheme="majorEastAsia" w:eastAsiaTheme="majorEastAsia" w:hAnsiTheme="majorEastAsia" w:hint="eastAsia"/>
          <w:sz w:val="24"/>
        </w:rPr>
        <w:t>（ICD10编码：D53 100）。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（二）诊断依据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疾病诊断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西医诊断标准：</w:t>
      </w:r>
      <w:r>
        <w:rPr>
          <w:rFonts w:asciiTheme="minorEastAsia" w:eastAsiaTheme="minorEastAsia" w:hAnsiTheme="minorEastAsia" w:hint="eastAsia"/>
          <w:color w:val="000000"/>
          <w:sz w:val="24"/>
        </w:rPr>
        <w:t>参考《血液病诊断及疗效标准》（第四版</w:t>
      </w:r>
      <w:r>
        <w:rPr>
          <w:rFonts w:asciiTheme="minorEastAsia" w:eastAsiaTheme="minorEastAsia" w:hAnsiTheme="minorEastAsia"/>
          <w:color w:val="000000"/>
          <w:sz w:val="24"/>
        </w:rPr>
        <w:t>）</w:t>
      </w:r>
      <w:r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2.</w:t>
      </w:r>
      <w:r w:rsidR="00183088" w:rsidRPr="00183088">
        <w:rPr>
          <w:rFonts w:asciiTheme="majorEastAsia" w:eastAsiaTheme="majorEastAsia" w:hAnsiTheme="majorEastAsia" w:hint="eastAsia"/>
          <w:sz w:val="24"/>
        </w:rPr>
        <w:t>证候诊断</w:t>
      </w:r>
    </w:p>
    <w:p w:rsidR="00183088" w:rsidRPr="00B9035E" w:rsidRDefault="00E61888" w:rsidP="00B9035E">
      <w:pPr>
        <w:adjustRightInd w:val="0"/>
        <w:snapToGrid w:val="0"/>
        <w:spacing w:line="380" w:lineRule="exact"/>
        <w:ind w:firstLineChars="200" w:firstLine="464"/>
        <w:rPr>
          <w:rFonts w:ascii="宋体" w:hAnsi="宋体"/>
          <w:spacing w:val="-4"/>
          <w:sz w:val="24"/>
        </w:rPr>
      </w:pPr>
      <w:r w:rsidRPr="00B9035E">
        <w:rPr>
          <w:rFonts w:ascii="宋体" w:hAnsi="宋体" w:hint="eastAsia"/>
          <w:spacing w:val="-4"/>
          <w:sz w:val="24"/>
        </w:rPr>
        <w:t>参照中华中医药学会发布的“巨幼细胞贫血中医诊疗方案（2018年版）”拟定。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巨幼细胞贫血常见临床证候：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心脾两虚证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脾肾阳虚证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胃阴不足证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血虚风痹证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（三）治疗方案的选择</w:t>
      </w:r>
      <w:bookmarkStart w:id="6" w:name="_Toc236105105"/>
      <w:bookmarkStart w:id="7" w:name="_Toc214363510"/>
      <w:bookmarkStart w:id="8" w:name="_Toc213952691"/>
    </w:p>
    <w:p w:rsidR="00183088" w:rsidRPr="00B94E30" w:rsidRDefault="00E61888" w:rsidP="00B94E30">
      <w:pPr>
        <w:adjustRightInd w:val="0"/>
        <w:snapToGrid w:val="0"/>
        <w:spacing w:before="78" w:after="78" w:line="380" w:lineRule="exact"/>
        <w:ind w:firstLineChars="236" w:firstLine="538"/>
        <w:rPr>
          <w:rFonts w:ascii="宋体" w:hAnsi="宋体"/>
          <w:spacing w:val="-6"/>
          <w:sz w:val="24"/>
        </w:rPr>
      </w:pPr>
      <w:r w:rsidRPr="00B94E30">
        <w:rPr>
          <w:rFonts w:ascii="宋体" w:hAnsi="宋体" w:hint="eastAsia"/>
          <w:spacing w:val="-6"/>
          <w:sz w:val="24"/>
        </w:rPr>
        <w:t>参照中华中医药学会发布的“巨幼细胞贫血中医诊疗方案（2018年版）”拟定。</w:t>
      </w:r>
    </w:p>
    <w:bookmarkEnd w:id="6"/>
    <w:bookmarkEnd w:id="7"/>
    <w:bookmarkEnd w:id="8"/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1.诊断明确，第一诊断为巨幼细胞贫血。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2.患者适合并接受中医治疗。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（四）标准住院日为≤14天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（五）进入路径标准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1.第一诊断必须符合巨幼细胞性贫血疾病。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2.当患者同时具有其他疾病诊断，但住院期间不需要特殊处理，也不影响第一诊断的临床路径流程实施时，可以进入路径。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（六）中医证候学观察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四诊合参，收集疾病不同证候的主症、次症、舌、脉特点，特别注意面目虚浮或萎黄，</w:t>
      </w:r>
      <w:r>
        <w:rPr>
          <w:rFonts w:asciiTheme="majorEastAsia" w:eastAsiaTheme="majorEastAsia" w:hAnsiTheme="majorEastAsia" w:hint="eastAsia"/>
          <w:color w:val="000000"/>
          <w:sz w:val="24"/>
        </w:rPr>
        <w:t>失眠心悸，手足麻木，步态不稳，精神抑郁，烦躁易怒等症状</w:t>
      </w:r>
      <w:r>
        <w:rPr>
          <w:rFonts w:asciiTheme="majorEastAsia" w:eastAsiaTheme="majorEastAsia" w:hAnsiTheme="majorEastAsia" w:hint="eastAsia"/>
          <w:sz w:val="24"/>
        </w:rPr>
        <w:t>的动态变化。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（七）入院检查项目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1.必需检查项目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血常规+血涂片形态学分析+血型、网织红细胞、尿常规、便常规+隐血。骨髓形态学、细胞组化、骨髓活检。肝肾功能、电解质、叶酸、维生素B</w:t>
      </w:r>
      <w:r>
        <w:rPr>
          <w:rFonts w:asciiTheme="majorEastAsia" w:eastAsiaTheme="majorEastAsia" w:hAnsiTheme="majorEastAsia" w:hint="eastAsia"/>
          <w:sz w:val="24"/>
          <w:vertAlign w:val="subscript"/>
        </w:rPr>
        <w:t>12</w:t>
      </w:r>
      <w:r>
        <w:rPr>
          <w:rFonts w:asciiTheme="majorEastAsia" w:eastAsiaTheme="majorEastAsia" w:hAnsiTheme="majorEastAsia" w:hint="eastAsia"/>
          <w:sz w:val="24"/>
        </w:rPr>
        <w:t>、血清铁蛋白水平；胸片、心电图、腹部B超、心脏B超、胃镜、结肠镜。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2.选择性检查项目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白血病相关基因检测、溶血相关检查、感染的病原菌培养等。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（八）治疗方案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1.辨证选择口服中药汤剂、中成药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（1）心脾两虚证：健脾益气，养血安神。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（2）脾肾阳虚证：温肾补脾，益精生血。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（3）胃阴不足证：养阴益胃，补血生津。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（4）血虚风痹证：补益气血，祛风通痹。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2.辨证选择静脉滴注中药注射剂</w:t>
      </w:r>
    </w:p>
    <w:p w:rsidR="00183088" w:rsidRDefault="00183088" w:rsidP="00B94E30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183088">
        <w:rPr>
          <w:rFonts w:asciiTheme="minorEastAsia" w:eastAsiaTheme="minorEastAsia" w:hAnsiTheme="minorEastAsia"/>
          <w:sz w:val="24"/>
        </w:rPr>
        <w:t>3.</w:t>
      </w:r>
      <w:r w:rsidRPr="00183088">
        <w:rPr>
          <w:rFonts w:asciiTheme="minorEastAsia" w:eastAsiaTheme="minorEastAsia" w:hAnsiTheme="minorEastAsia" w:hint="eastAsia"/>
          <w:sz w:val="24"/>
        </w:rPr>
        <w:t>其它中医特色疗法</w:t>
      </w:r>
    </w:p>
    <w:p w:rsidR="00183088" w:rsidRPr="00B94E30" w:rsidRDefault="00183088" w:rsidP="00B94E30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4E30">
        <w:rPr>
          <w:rFonts w:asciiTheme="minorEastAsia" w:eastAsiaTheme="minorEastAsia" w:hAnsiTheme="minorEastAsia" w:hint="eastAsia"/>
          <w:sz w:val="24"/>
        </w:rPr>
        <w:t>（</w:t>
      </w:r>
      <w:r w:rsidRPr="00B94E30">
        <w:rPr>
          <w:rFonts w:asciiTheme="minorEastAsia" w:eastAsiaTheme="minorEastAsia" w:hAnsiTheme="minorEastAsia"/>
          <w:sz w:val="24"/>
        </w:rPr>
        <w:t>1</w:t>
      </w:r>
      <w:r w:rsidRPr="00B94E30">
        <w:rPr>
          <w:rFonts w:asciiTheme="minorEastAsia" w:eastAsiaTheme="minorEastAsia" w:hAnsiTheme="minorEastAsia" w:hint="eastAsia"/>
          <w:sz w:val="24"/>
        </w:rPr>
        <w:t>）食疗</w:t>
      </w:r>
    </w:p>
    <w:p w:rsidR="00183088" w:rsidRPr="00B94E30" w:rsidRDefault="00183088" w:rsidP="00B94E30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4E30">
        <w:rPr>
          <w:rFonts w:asciiTheme="minorEastAsia" w:eastAsiaTheme="minorEastAsia" w:hAnsiTheme="minorEastAsia" w:hint="eastAsia"/>
          <w:sz w:val="24"/>
        </w:rPr>
        <w:t>（</w:t>
      </w:r>
      <w:r w:rsidRPr="00B94E30">
        <w:rPr>
          <w:rFonts w:asciiTheme="minorEastAsia" w:eastAsiaTheme="minorEastAsia" w:hAnsiTheme="minorEastAsia"/>
          <w:sz w:val="24"/>
        </w:rPr>
        <w:t>2</w:t>
      </w:r>
      <w:r w:rsidRPr="00B94E30">
        <w:rPr>
          <w:rFonts w:asciiTheme="minorEastAsia" w:eastAsiaTheme="minorEastAsia" w:hAnsiTheme="minorEastAsia" w:hint="eastAsia"/>
          <w:sz w:val="24"/>
        </w:rPr>
        <w:t>）针刺</w:t>
      </w:r>
    </w:p>
    <w:p w:rsidR="00183088" w:rsidRPr="00B94E30" w:rsidRDefault="00183088" w:rsidP="00B94E30">
      <w:pPr>
        <w:adjustRightInd w:val="0"/>
        <w:snapToGrid w:val="0"/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4E30">
        <w:rPr>
          <w:rFonts w:asciiTheme="minorEastAsia" w:eastAsiaTheme="minorEastAsia" w:hAnsiTheme="minorEastAsia" w:hint="eastAsia"/>
          <w:sz w:val="24"/>
        </w:rPr>
        <w:t>（</w:t>
      </w:r>
      <w:r w:rsidRPr="00B94E30">
        <w:rPr>
          <w:rFonts w:asciiTheme="minorEastAsia" w:eastAsiaTheme="minorEastAsia" w:hAnsiTheme="minorEastAsia"/>
          <w:sz w:val="24"/>
        </w:rPr>
        <w:t>3</w:t>
      </w:r>
      <w:r w:rsidRPr="00B94E30">
        <w:rPr>
          <w:rFonts w:asciiTheme="minorEastAsia" w:eastAsiaTheme="minorEastAsia" w:hAnsiTheme="minorEastAsia" w:hint="eastAsia"/>
          <w:sz w:val="24"/>
        </w:rPr>
        <w:t>）灸法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4.西药治疗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5.护理调摄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（九）出院标准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outlineLvl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1.</w:t>
      </w:r>
      <w:r w:rsidR="00183088" w:rsidRPr="00183088">
        <w:rPr>
          <w:rFonts w:asciiTheme="majorEastAsia" w:eastAsiaTheme="majorEastAsia" w:hAnsiTheme="majorEastAsia"/>
          <w:sz w:val="24"/>
        </w:rPr>
        <w:t>血常规检查</w:t>
      </w:r>
      <w:r w:rsidR="00183088" w:rsidRPr="00183088">
        <w:rPr>
          <w:rFonts w:asciiTheme="majorEastAsia" w:eastAsiaTheme="majorEastAsia" w:hAnsiTheme="majorEastAsia" w:hint="eastAsia"/>
          <w:sz w:val="24"/>
        </w:rPr>
        <w:t>血红蛋白上升</w:t>
      </w:r>
      <w:r w:rsidR="00183088" w:rsidRPr="00183088">
        <w:rPr>
          <w:rFonts w:asciiTheme="majorEastAsia" w:eastAsiaTheme="majorEastAsia" w:hAnsiTheme="majorEastAsia"/>
          <w:sz w:val="24"/>
        </w:rPr>
        <w:t>30g/L</w:t>
      </w:r>
      <w:r w:rsidR="00183088" w:rsidRPr="00183088">
        <w:rPr>
          <w:rFonts w:asciiTheme="majorEastAsia" w:eastAsiaTheme="majorEastAsia" w:hAnsiTheme="majorEastAsia" w:hint="eastAsia"/>
          <w:sz w:val="24"/>
        </w:rPr>
        <w:t>以上，</w:t>
      </w:r>
      <w:r>
        <w:rPr>
          <w:rFonts w:asciiTheme="majorEastAsia" w:eastAsiaTheme="majorEastAsia" w:hAnsiTheme="majorEastAsia" w:hint="eastAsia"/>
          <w:sz w:val="24"/>
        </w:rPr>
        <w:t>一般情况良好。</w:t>
      </w:r>
    </w:p>
    <w:p w:rsidR="00183088" w:rsidRDefault="00E61888" w:rsidP="00B94E30">
      <w:pPr>
        <w:adjustRightInd w:val="0"/>
        <w:snapToGrid w:val="0"/>
        <w:spacing w:line="380" w:lineRule="exact"/>
        <w:ind w:firstLineChars="200" w:firstLine="480"/>
        <w:outlineLvl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2.没有需要住院处理的并发症和/或合并症。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（十）变异及原因分析</w:t>
      </w:r>
    </w:p>
    <w:p w:rsidR="00183088" w:rsidRDefault="00E61888" w:rsidP="00B94E30">
      <w:pPr>
        <w:adjustRightInd w:val="0"/>
        <w:snapToGrid w:val="0"/>
        <w:spacing w:before="78" w:after="78"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1.病情加重或出现严重并发症，可适当延长住院时间。</w:t>
      </w:r>
    </w:p>
    <w:p w:rsidR="00183088" w:rsidRDefault="00E61888" w:rsidP="00B94E30">
      <w:pPr>
        <w:adjustRightInd w:val="0"/>
        <w:snapToGrid w:val="0"/>
        <w:spacing w:line="380" w:lineRule="exact"/>
        <w:ind w:right="96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2.因患者及家属意愿而影响本路径的执行，退出本路径。</w:t>
      </w:r>
    </w:p>
    <w:p w:rsidR="00183088" w:rsidRDefault="00183088" w:rsidP="00B94E30">
      <w:pPr>
        <w:adjustRightInd w:val="0"/>
        <w:snapToGrid w:val="0"/>
        <w:spacing w:line="400" w:lineRule="exact"/>
        <w:ind w:right="960" w:firstLineChars="200" w:firstLine="480"/>
        <w:rPr>
          <w:rFonts w:ascii="宋体" w:hAnsi="宋体"/>
          <w:sz w:val="24"/>
        </w:rPr>
      </w:pPr>
    </w:p>
    <w:p w:rsidR="00183088" w:rsidRPr="00B94E30" w:rsidRDefault="00E61888" w:rsidP="008C42B7">
      <w:pPr>
        <w:adjustRightInd w:val="0"/>
        <w:snapToGrid w:val="0"/>
        <w:spacing w:line="400" w:lineRule="exact"/>
        <w:ind w:right="600" w:firstLineChars="197" w:firstLine="473"/>
        <w:rPr>
          <w:sz w:val="24"/>
        </w:rPr>
      </w:pPr>
      <w:r w:rsidRPr="00B94E30">
        <w:rPr>
          <w:rFonts w:hint="eastAsia"/>
          <w:sz w:val="24"/>
        </w:rPr>
        <w:t>牵头分会：中华中医药学会血液病分会</w:t>
      </w:r>
    </w:p>
    <w:p w:rsidR="00183088" w:rsidRPr="00B94E30" w:rsidRDefault="00E61888" w:rsidP="008C42B7">
      <w:pPr>
        <w:adjustRightInd w:val="0"/>
        <w:snapToGrid w:val="0"/>
        <w:spacing w:line="400" w:lineRule="exact"/>
        <w:ind w:right="600" w:firstLineChars="197" w:firstLine="473"/>
        <w:rPr>
          <w:sz w:val="24"/>
        </w:rPr>
      </w:pPr>
      <w:r w:rsidRPr="00B94E30">
        <w:rPr>
          <w:rFonts w:hint="eastAsia"/>
          <w:sz w:val="24"/>
        </w:rPr>
        <w:t>牵</w:t>
      </w:r>
      <w:r w:rsidR="00B94E30" w:rsidRPr="00B94E30">
        <w:rPr>
          <w:rFonts w:hint="eastAsia"/>
          <w:sz w:val="24"/>
        </w:rPr>
        <w:t xml:space="preserve"> </w:t>
      </w:r>
      <w:r w:rsidRPr="00B94E30">
        <w:rPr>
          <w:rFonts w:hint="eastAsia"/>
          <w:sz w:val="24"/>
        </w:rPr>
        <w:t>头</w:t>
      </w:r>
      <w:r w:rsidR="00B94E30" w:rsidRPr="00B94E30">
        <w:rPr>
          <w:rFonts w:hint="eastAsia"/>
          <w:sz w:val="24"/>
        </w:rPr>
        <w:t xml:space="preserve"> </w:t>
      </w:r>
      <w:r w:rsidRPr="00B94E30">
        <w:rPr>
          <w:rFonts w:hint="eastAsia"/>
          <w:sz w:val="24"/>
        </w:rPr>
        <w:t>人：孙伟正（黑龙江中医药大学第一附属医院）</w:t>
      </w:r>
    </w:p>
    <w:p w:rsidR="00183088" w:rsidRPr="00B94E30" w:rsidRDefault="00E61888" w:rsidP="008C42B7">
      <w:pPr>
        <w:adjustRightInd w:val="0"/>
        <w:snapToGrid w:val="0"/>
        <w:spacing w:line="400" w:lineRule="exact"/>
        <w:ind w:right="600" w:firstLineChars="197" w:firstLine="473"/>
        <w:rPr>
          <w:sz w:val="24"/>
        </w:rPr>
      </w:pPr>
      <w:r w:rsidRPr="00B94E30">
        <w:rPr>
          <w:rFonts w:hint="eastAsia"/>
          <w:sz w:val="24"/>
        </w:rPr>
        <w:t>主要完成人：</w:t>
      </w:r>
    </w:p>
    <w:p w:rsidR="00183088" w:rsidRDefault="00E61888" w:rsidP="008C42B7">
      <w:pPr>
        <w:adjustRightInd w:val="0"/>
        <w:snapToGrid w:val="0"/>
        <w:spacing w:line="400" w:lineRule="exact"/>
        <w:ind w:right="600" w:firstLineChars="700" w:firstLine="1680"/>
        <w:jc w:val="left"/>
        <w:rPr>
          <w:sz w:val="24"/>
        </w:rPr>
      </w:pPr>
      <w:r>
        <w:rPr>
          <w:rFonts w:hint="eastAsia"/>
          <w:sz w:val="24"/>
        </w:rPr>
        <w:t>孙伟正（黑龙江中医药大学第一附属医院）</w:t>
      </w:r>
    </w:p>
    <w:p w:rsidR="00183088" w:rsidRDefault="00E61888" w:rsidP="008C42B7">
      <w:pPr>
        <w:adjustRightInd w:val="0"/>
        <w:snapToGrid w:val="0"/>
        <w:spacing w:line="400" w:lineRule="exact"/>
        <w:ind w:right="600" w:firstLineChars="700" w:firstLine="1680"/>
        <w:jc w:val="left"/>
        <w:rPr>
          <w:sz w:val="24"/>
        </w:rPr>
      </w:pPr>
      <w:r>
        <w:rPr>
          <w:rFonts w:hint="eastAsia"/>
          <w:sz w:val="24"/>
        </w:rPr>
        <w:t>孙凤（黑龙江中医药大学第一附属医院）</w:t>
      </w:r>
    </w:p>
    <w:p w:rsidR="00183088" w:rsidRDefault="00E61888" w:rsidP="008C42B7">
      <w:pPr>
        <w:adjustRightInd w:val="0"/>
        <w:snapToGrid w:val="0"/>
        <w:spacing w:line="400" w:lineRule="exact"/>
        <w:ind w:right="600" w:firstLineChars="700" w:firstLine="1680"/>
        <w:jc w:val="left"/>
        <w:rPr>
          <w:sz w:val="24"/>
        </w:rPr>
      </w:pPr>
      <w:r>
        <w:rPr>
          <w:rFonts w:hint="eastAsia"/>
          <w:sz w:val="24"/>
        </w:rPr>
        <w:t>王金环（黑龙江中医药大学第一附属医院）</w:t>
      </w:r>
    </w:p>
    <w:p w:rsidR="00183088" w:rsidRDefault="00E61888" w:rsidP="008C42B7">
      <w:pPr>
        <w:adjustRightInd w:val="0"/>
        <w:snapToGrid w:val="0"/>
        <w:spacing w:line="400" w:lineRule="exact"/>
        <w:ind w:right="960" w:firstLineChars="700" w:firstLine="16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 w:rsidR="00B9035E" w:rsidRDefault="00B9035E" w:rsidP="008C42B7">
      <w:pPr>
        <w:adjustRightInd w:val="0"/>
        <w:snapToGrid w:val="0"/>
        <w:spacing w:line="400" w:lineRule="exact"/>
        <w:ind w:right="960" w:firstLineChars="700" w:firstLine="1680"/>
        <w:jc w:val="left"/>
        <w:rPr>
          <w:rFonts w:ascii="宋体" w:hAnsi="宋体"/>
          <w:color w:val="000000"/>
          <w:sz w:val="24"/>
        </w:rPr>
      </w:pPr>
    </w:p>
    <w:p w:rsidR="00183088" w:rsidRPr="00183088" w:rsidRDefault="00183088" w:rsidP="00B9035E">
      <w:pPr>
        <w:adjustRightInd w:val="0"/>
        <w:snapToGrid w:val="0"/>
        <w:spacing w:beforeLines="50" w:afterLines="50" w:line="400" w:lineRule="exact"/>
        <w:ind w:firstLine="480"/>
        <w:outlineLvl w:val="0"/>
        <w:rPr>
          <w:rFonts w:ascii="黑体" w:eastAsia="黑体" w:hAnsi="黑体"/>
          <w:sz w:val="24"/>
        </w:rPr>
      </w:pPr>
      <w:r w:rsidRPr="00183088">
        <w:rPr>
          <w:rFonts w:ascii="黑体" w:eastAsia="黑体" w:hAnsi="黑体" w:hint="eastAsia"/>
          <w:sz w:val="24"/>
        </w:rPr>
        <w:lastRenderedPageBreak/>
        <w:t>二、巨幼细胞贫血中医临床路径标准住院表单</w:t>
      </w:r>
    </w:p>
    <w:p w:rsidR="00183088" w:rsidRPr="005C0CFB" w:rsidRDefault="00E61888" w:rsidP="00D22664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 w:rsidRPr="005C0CFB">
        <w:rPr>
          <w:rFonts w:ascii="宋体" w:hAnsi="宋体" w:hint="eastAsia"/>
          <w:szCs w:val="21"/>
        </w:rPr>
        <w:t>适用对象：第一诊断为巨幼细胞贫血</w:t>
      </w:r>
      <w:r w:rsidRPr="005C0CFB">
        <w:rPr>
          <w:rFonts w:asciiTheme="majorEastAsia" w:eastAsiaTheme="majorEastAsia" w:hAnsiTheme="majorEastAsia" w:hint="eastAsia"/>
          <w:szCs w:val="21"/>
        </w:rPr>
        <w:t>（ICD10编码：D53 100）</w:t>
      </w:r>
      <w:r w:rsidRPr="005C0CFB">
        <w:rPr>
          <w:rFonts w:ascii="宋体" w:hAnsi="宋体" w:hint="eastAsia"/>
          <w:szCs w:val="21"/>
        </w:rPr>
        <w:t>。</w:t>
      </w:r>
    </w:p>
    <w:p w:rsidR="00183088" w:rsidRPr="005C0CFB" w:rsidRDefault="00E61888" w:rsidP="00D22664">
      <w:pPr>
        <w:adjustRightInd w:val="0"/>
        <w:snapToGrid w:val="0"/>
        <w:spacing w:line="320" w:lineRule="exact"/>
        <w:jc w:val="left"/>
        <w:rPr>
          <w:rFonts w:ascii="宋体" w:hAnsi="宋体"/>
          <w:szCs w:val="21"/>
          <w:u w:val="single"/>
        </w:rPr>
      </w:pPr>
      <w:r w:rsidRPr="005C0CFB">
        <w:rPr>
          <w:rFonts w:ascii="宋体" w:hAnsi="宋体" w:hint="eastAsia"/>
          <w:szCs w:val="21"/>
        </w:rPr>
        <w:t>患者姓名：  性别：  年龄：  门诊号：</w:t>
      </w:r>
      <w:r w:rsidRPr="005C0CFB">
        <w:rPr>
          <w:rFonts w:ascii="宋体" w:hAnsi="宋体" w:hint="eastAsia"/>
          <w:szCs w:val="21"/>
        </w:rPr>
        <w:softHyphen/>
      </w:r>
      <w:r w:rsidRPr="005C0CFB">
        <w:rPr>
          <w:rFonts w:ascii="宋体" w:hAnsi="宋体" w:hint="eastAsia"/>
          <w:szCs w:val="21"/>
          <w:u w:val="single"/>
        </w:rPr>
        <w:t xml:space="preserve">　     </w:t>
      </w:r>
      <w:r w:rsidRPr="005C0CFB">
        <w:rPr>
          <w:rFonts w:ascii="宋体" w:hAnsi="宋体" w:hint="eastAsia"/>
          <w:szCs w:val="21"/>
        </w:rPr>
        <w:t xml:space="preserve">  住院号：</w:t>
      </w:r>
      <w:r w:rsidRPr="005C0CFB">
        <w:rPr>
          <w:rFonts w:ascii="宋体" w:hAnsi="宋体" w:hint="eastAsia"/>
          <w:szCs w:val="21"/>
        </w:rPr>
        <w:softHyphen/>
      </w:r>
      <w:r w:rsidRPr="005C0CFB">
        <w:rPr>
          <w:rFonts w:ascii="宋体" w:hAnsi="宋体" w:hint="eastAsia"/>
          <w:szCs w:val="21"/>
          <w:u w:val="single"/>
        </w:rPr>
        <w:t xml:space="preserve">　              </w:t>
      </w:r>
    </w:p>
    <w:p w:rsidR="00183088" w:rsidRPr="005C0CFB" w:rsidRDefault="00E61888" w:rsidP="00D22664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 w:rsidRPr="005C0CFB">
        <w:rPr>
          <w:rFonts w:ascii="宋体" w:hAnsi="宋体" w:hint="eastAsia"/>
          <w:szCs w:val="21"/>
        </w:rPr>
        <w:t>发病日期：年月日住院日期：</w:t>
      </w:r>
      <w:r w:rsidRPr="005C0CFB">
        <w:rPr>
          <w:rFonts w:ascii="宋体" w:hAnsi="宋体" w:hint="eastAsia"/>
          <w:szCs w:val="21"/>
          <w:u w:val="single"/>
        </w:rPr>
        <w:t xml:space="preserve">　</w:t>
      </w:r>
      <w:r w:rsidRPr="005C0CFB">
        <w:rPr>
          <w:rFonts w:ascii="宋体" w:hAnsi="宋体" w:hint="eastAsia"/>
          <w:szCs w:val="21"/>
        </w:rPr>
        <w:t>年</w:t>
      </w:r>
      <w:r w:rsidRPr="005C0CFB">
        <w:rPr>
          <w:rFonts w:ascii="宋体" w:hAnsi="宋体" w:hint="eastAsia"/>
          <w:szCs w:val="21"/>
          <w:u w:val="single"/>
        </w:rPr>
        <w:t xml:space="preserve">　　</w:t>
      </w:r>
      <w:r w:rsidRPr="005C0CFB">
        <w:rPr>
          <w:rFonts w:ascii="宋体" w:hAnsi="宋体" w:hint="eastAsia"/>
          <w:szCs w:val="21"/>
        </w:rPr>
        <w:t>月</w:t>
      </w:r>
      <w:r w:rsidRPr="005C0CFB">
        <w:rPr>
          <w:rFonts w:ascii="宋体" w:hAnsi="宋体" w:hint="eastAsia"/>
          <w:szCs w:val="21"/>
          <w:u w:val="single"/>
        </w:rPr>
        <w:t xml:space="preserve">　 　</w:t>
      </w:r>
      <w:r w:rsidRPr="005C0CFB">
        <w:rPr>
          <w:rFonts w:ascii="宋体" w:hAnsi="宋体" w:hint="eastAsia"/>
          <w:szCs w:val="21"/>
        </w:rPr>
        <w:t>日 出院日期：</w:t>
      </w:r>
      <w:r w:rsidRPr="005C0CFB">
        <w:rPr>
          <w:rFonts w:ascii="宋体" w:hAnsi="宋体" w:hint="eastAsia"/>
          <w:szCs w:val="21"/>
          <w:u w:val="single"/>
        </w:rPr>
        <w:t xml:space="preserve">　</w:t>
      </w:r>
      <w:r w:rsidRPr="005C0CFB">
        <w:rPr>
          <w:rFonts w:ascii="宋体" w:hAnsi="宋体" w:hint="eastAsia"/>
          <w:szCs w:val="21"/>
        </w:rPr>
        <w:t>年</w:t>
      </w:r>
      <w:r w:rsidRPr="005C0CFB">
        <w:rPr>
          <w:rFonts w:ascii="宋体" w:hAnsi="宋体" w:hint="eastAsia"/>
          <w:szCs w:val="21"/>
          <w:u w:val="single"/>
        </w:rPr>
        <w:t xml:space="preserve">　 　</w:t>
      </w:r>
      <w:r w:rsidRPr="005C0CFB">
        <w:rPr>
          <w:rFonts w:ascii="宋体" w:hAnsi="宋体" w:hint="eastAsia"/>
          <w:szCs w:val="21"/>
        </w:rPr>
        <w:t>月</w:t>
      </w:r>
      <w:r w:rsidRPr="005C0CFB">
        <w:rPr>
          <w:rFonts w:ascii="宋体" w:hAnsi="宋体" w:hint="eastAsia"/>
          <w:szCs w:val="21"/>
          <w:u w:val="single"/>
        </w:rPr>
        <w:t xml:space="preserve">　 　</w:t>
      </w:r>
      <w:r w:rsidRPr="005C0CFB">
        <w:rPr>
          <w:rFonts w:ascii="宋体" w:hAnsi="宋体" w:hint="eastAsia"/>
          <w:szCs w:val="21"/>
        </w:rPr>
        <w:t xml:space="preserve">日    </w:t>
      </w:r>
    </w:p>
    <w:p w:rsidR="00183088" w:rsidRDefault="00E61888" w:rsidP="00B9035E">
      <w:pPr>
        <w:adjustRightInd w:val="0"/>
        <w:snapToGrid w:val="0"/>
        <w:spacing w:afterLines="50" w:line="320" w:lineRule="exact"/>
        <w:rPr>
          <w:rFonts w:ascii="宋体" w:hAnsi="宋体"/>
          <w:szCs w:val="21"/>
        </w:rPr>
      </w:pPr>
      <w:r w:rsidRPr="005C0CFB">
        <w:rPr>
          <w:rFonts w:ascii="宋体" w:hAnsi="宋体" w:hint="eastAsia"/>
          <w:szCs w:val="21"/>
        </w:rPr>
        <w:t>标准住院日：</w:t>
      </w:r>
      <w:r w:rsidR="00183088" w:rsidRPr="005C0CFB">
        <w:rPr>
          <w:rFonts w:ascii="宋体" w:hAnsi="宋体" w:hint="eastAsia"/>
          <w:szCs w:val="21"/>
        </w:rPr>
        <w:t>≤</w:t>
      </w:r>
      <w:r w:rsidR="00183088" w:rsidRPr="005C0CFB">
        <w:rPr>
          <w:rFonts w:ascii="宋体" w:hAnsi="宋体"/>
          <w:szCs w:val="21"/>
        </w:rPr>
        <w:t>14</w:t>
      </w:r>
      <w:r w:rsidRPr="005C0CFB">
        <w:rPr>
          <w:rFonts w:ascii="宋体" w:hAnsi="宋体" w:hint="eastAsia"/>
          <w:szCs w:val="21"/>
        </w:rPr>
        <w:t>天                      实际住院日：</w:t>
      </w:r>
      <w:r w:rsidRPr="005C0CFB">
        <w:rPr>
          <w:rFonts w:ascii="宋体" w:hAnsi="宋体" w:hint="eastAsia"/>
          <w:szCs w:val="21"/>
          <w:u w:val="single"/>
        </w:rPr>
        <w:t xml:space="preserve">　     </w:t>
      </w:r>
      <w:r w:rsidRPr="005C0CFB">
        <w:rPr>
          <w:rFonts w:ascii="宋体" w:hAnsi="宋体" w:hint="eastAsia"/>
          <w:szCs w:val="21"/>
        </w:rPr>
        <w:t xml:space="preserve">天   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975"/>
        <w:gridCol w:w="2741"/>
        <w:gridCol w:w="2540"/>
      </w:tblGrid>
      <w:tr w:rsidR="00183088" w:rsidTr="00B9035E">
        <w:trPr>
          <w:trHeight w:val="20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88" w:rsidRPr="00B9035E" w:rsidRDefault="00E61888" w:rsidP="00B9035E">
            <w:pPr>
              <w:widowControl/>
              <w:adjustRightInd w:val="0"/>
              <w:snapToGrid w:val="0"/>
              <w:spacing w:line="350" w:lineRule="exact"/>
              <w:ind w:leftChars="-137" w:left="-288" w:firstLineChars="119" w:firstLine="2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035E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年_</w:t>
            </w:r>
            <w:r>
              <w:rPr>
                <w:rFonts w:ascii="宋体" w:hAnsi="宋体"/>
              </w:rPr>
              <w:t>_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日（入院第1天）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年_</w:t>
            </w:r>
            <w:r>
              <w:rPr>
                <w:rFonts w:ascii="宋体" w:hAnsi="宋体"/>
              </w:rPr>
              <w:t>_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日（住院第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天）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年_</w:t>
            </w:r>
            <w:r>
              <w:rPr>
                <w:rFonts w:ascii="宋体" w:hAnsi="宋体"/>
              </w:rPr>
              <w:t>_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__</w:t>
            </w:r>
            <w:r>
              <w:rPr>
                <w:rFonts w:ascii="宋体" w:hAnsi="宋体" w:hint="eastAsia"/>
              </w:rPr>
              <w:t>日（住院第1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天，出院日）</w:t>
            </w:r>
          </w:p>
        </w:tc>
      </w:tr>
      <w:tr w:rsidR="00183088" w:rsidTr="00B9035E">
        <w:trPr>
          <w:cantSplit/>
          <w:trHeight w:val="20"/>
          <w:jc w:val="center"/>
        </w:trPr>
        <w:tc>
          <w:tcPr>
            <w:tcW w:w="375" w:type="pct"/>
            <w:tcBorders>
              <w:top w:val="single" w:sz="4" w:space="0" w:color="auto"/>
            </w:tcBorders>
            <w:textDirection w:val="tbRlV"/>
            <w:vAlign w:val="center"/>
          </w:tcPr>
          <w:p w:rsidR="00183088" w:rsidRDefault="00E61888" w:rsidP="00B9035E">
            <w:pPr>
              <w:adjustRightInd w:val="0"/>
              <w:snapToGrid w:val="0"/>
              <w:spacing w:line="35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主要诊疗工作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□询问病史、体格检查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□中医四诊信息采集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□书写病历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□开医嘱、检查单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pacing w:val="-4"/>
                <w:szCs w:val="21"/>
              </w:rPr>
              <w:t>完成初步诊断和病情评估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□确定初步治疗方案</w:t>
            </w:r>
          </w:p>
        </w:tc>
        <w:tc>
          <w:tcPr>
            <w:tcW w:w="1535" w:type="pct"/>
            <w:tcBorders>
              <w:top w:val="single" w:sz="4" w:space="0" w:color="auto"/>
            </w:tcBorders>
          </w:tcPr>
          <w:p w:rsidR="00183088" w:rsidRDefault="00E61888" w:rsidP="00B9035E">
            <w:pPr>
              <w:adjustRightInd w:val="0"/>
              <w:snapToGrid w:val="0"/>
              <w:spacing w:line="350" w:lineRule="exact"/>
              <w:ind w:leftChars="-13" w:left="208" w:hangingChars="112" w:hanging="2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□上级医师查房，明确诊断，根据病情调整治疗方案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Chars="-13" w:left="208" w:hangingChars="112" w:hanging="2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□完成当日病程和查房记录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Chars="-13" w:left="208" w:hangingChars="112" w:hanging="2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□根据检查结果进行讨论，并予相应处理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□完善必要检查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□完成必要的相关科室会诊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□注意防治并发症</w:t>
            </w:r>
          </w:p>
        </w:tc>
        <w:tc>
          <w:tcPr>
            <w:tcW w:w="1423" w:type="pct"/>
            <w:tcBorders>
              <w:top w:val="single" w:sz="4" w:space="0" w:color="auto"/>
            </w:tcBorders>
          </w:tcPr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□上级医师查房，进行疗效评估，确定是否出院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□完成出院记录、病案首页、出院证明书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□主管医师拟定随访计划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如果患者不能出院，在病程记录中说明原因和继续治疗的方案。</w:t>
            </w:r>
          </w:p>
        </w:tc>
      </w:tr>
      <w:tr w:rsidR="00183088" w:rsidTr="00B9035E">
        <w:trPr>
          <w:cantSplit/>
          <w:trHeight w:val="20"/>
          <w:jc w:val="center"/>
        </w:trPr>
        <w:tc>
          <w:tcPr>
            <w:tcW w:w="375" w:type="pct"/>
            <w:textDirection w:val="tbRlV"/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重点医嘱</w:t>
            </w:r>
          </w:p>
        </w:tc>
        <w:tc>
          <w:tcPr>
            <w:tcW w:w="1666" w:type="pct"/>
          </w:tcPr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长期医嘱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 xml:space="preserve">□血液病常规治疗 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 xml:space="preserve">□分级护理    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□饮食管理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□口服中药汤剂、中成药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□静脉滴注中药注射剂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 w:val="18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□外治法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 w:val="18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□基础治疗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 w:val="18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临时医嘱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□血常规、血型、网织红细胞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□血涂片形态学分析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□尿常规、大便常规+隐血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□骨髓穿刺、活检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□肝肾功能、电解质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□叶酸浓度、维生素B</w:t>
            </w:r>
            <w:r w:rsidR="00183088" w:rsidRPr="00BB5019">
              <w:rPr>
                <w:rFonts w:ascii="宋体" w:hAnsi="宋体"/>
                <w:szCs w:val="21"/>
                <w:vertAlign w:val="subscript"/>
              </w:rPr>
              <w:t>12</w:t>
            </w:r>
            <w:r w:rsidRPr="00BB5019">
              <w:rPr>
                <w:rFonts w:ascii="宋体" w:hAnsi="宋体" w:hint="eastAsia"/>
                <w:szCs w:val="21"/>
              </w:rPr>
              <w:t>浓度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□肿瘤标志物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□溶血相关检查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□凝血功能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□胸片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□心电图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□腹部超声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 w:val="18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□心脏超声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□内镜检查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□13/14碳呼气试验</w:t>
            </w:r>
          </w:p>
        </w:tc>
        <w:tc>
          <w:tcPr>
            <w:tcW w:w="1535" w:type="pct"/>
          </w:tcPr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长期医嘱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□血液病常规治疗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□分级护理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□饮食管理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□叶酸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□维生素B</w:t>
            </w:r>
            <w:r w:rsidR="00183088" w:rsidRPr="00BB5019">
              <w:rPr>
                <w:rFonts w:ascii="宋体" w:hAnsi="宋体"/>
                <w:szCs w:val="21"/>
                <w:vertAlign w:val="subscript"/>
              </w:rPr>
              <w:t>12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□口服中药汤剂、中成药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□静脉滴注中药注射剂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□外治法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□基础治疗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临时医嘱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□复查必要的检查项目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□对症处理</w:t>
            </w:r>
          </w:p>
        </w:tc>
        <w:tc>
          <w:tcPr>
            <w:tcW w:w="1423" w:type="pct"/>
          </w:tcPr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 开具出院医嘱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 出院带药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 门诊随诊</w:t>
            </w:r>
          </w:p>
        </w:tc>
      </w:tr>
      <w:tr w:rsidR="00183088" w:rsidTr="00B9035E">
        <w:trPr>
          <w:trHeight w:val="20"/>
          <w:jc w:val="center"/>
        </w:trPr>
        <w:tc>
          <w:tcPr>
            <w:tcW w:w="375" w:type="pct"/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</w:t>
            </w:r>
          </w:p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</w:t>
            </w:r>
          </w:p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666" w:type="pct"/>
          </w:tcPr>
          <w:p w:rsidR="00183088" w:rsidRPr="00BB5019" w:rsidRDefault="00E61888" w:rsidP="00B9035E">
            <w:pPr>
              <w:autoSpaceDE w:val="0"/>
              <w:autoSpaceDN w:val="0"/>
              <w:adjustRightInd w:val="0"/>
              <w:snapToGrid w:val="0"/>
              <w:spacing w:line="35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</w:t>
            </w:r>
            <w:r w:rsidRPr="00BB5019">
              <w:rPr>
                <w:rFonts w:ascii="宋体" w:cs="宋体" w:hint="eastAsia"/>
                <w:kern w:val="0"/>
                <w:position w:val="-1"/>
                <w:szCs w:val="21"/>
              </w:rPr>
              <w:t>入院介绍及护理评估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hAnsi="宋体"/>
                <w:bCs/>
                <w:spacing w:val="-10"/>
                <w:sz w:val="32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</w:t>
            </w:r>
            <w:r w:rsidRPr="00BB5019">
              <w:rPr>
                <w:rFonts w:ascii="宋体" w:cs="宋体" w:hint="eastAsia"/>
                <w:kern w:val="0"/>
                <w:position w:val="-2"/>
                <w:szCs w:val="21"/>
              </w:rPr>
              <w:t>按照医嘱执行诊疗护理措施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210" w:hangingChars="100" w:hanging="210"/>
              <w:rPr>
                <w:rFonts w:ascii="宋体" w:cs="宋体"/>
                <w:kern w:val="0"/>
                <w:szCs w:val="21"/>
              </w:rPr>
            </w:pPr>
            <w:r w:rsidRPr="00BB5019">
              <w:rPr>
                <w:rFonts w:ascii="宋体" w:cs="宋体" w:hint="eastAsia"/>
                <w:kern w:val="0"/>
                <w:position w:val="-2"/>
                <w:szCs w:val="21"/>
              </w:rPr>
              <w:t>□</w:t>
            </w:r>
            <w:r w:rsidRPr="00BB5019">
              <w:rPr>
                <w:rFonts w:ascii="宋体" w:hAnsi="宋体" w:hint="eastAsia"/>
                <w:spacing w:val="-10"/>
                <w:szCs w:val="21"/>
              </w:rPr>
              <w:t>介绍检查前注意事项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cs="宋体" w:hint="eastAsia"/>
                <w:kern w:val="0"/>
                <w:position w:val="-2"/>
                <w:szCs w:val="21"/>
              </w:rPr>
              <w:t>□健康宣教、饮食指导</w:t>
            </w:r>
          </w:p>
        </w:tc>
        <w:tc>
          <w:tcPr>
            <w:tcW w:w="1535" w:type="pct"/>
          </w:tcPr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ind w:left="191" w:hangingChars="91" w:hanging="191"/>
              <w:rPr>
                <w:rFonts w:ascii="宋体" w:hAnsi="宋体"/>
                <w:spacing w:val="-10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</w:t>
            </w:r>
            <w:r w:rsidRPr="00BB5019">
              <w:rPr>
                <w:rFonts w:ascii="宋体" w:hAnsi="宋体" w:hint="eastAsia"/>
                <w:spacing w:val="-10"/>
                <w:szCs w:val="21"/>
              </w:rPr>
              <w:t>遵医嘱执行诊疗护理措施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□饮食指导</w:t>
            </w:r>
          </w:p>
          <w:p w:rsidR="00183088" w:rsidRPr="00BB5019" w:rsidRDefault="00E618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□健康教育</w:t>
            </w:r>
          </w:p>
        </w:tc>
        <w:tc>
          <w:tcPr>
            <w:tcW w:w="1423" w:type="pct"/>
          </w:tcPr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□出院宣教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□药物指导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□指导患者定期门诊复查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□帮助患者办理出院手续</w:t>
            </w:r>
          </w:p>
        </w:tc>
      </w:tr>
      <w:tr w:rsidR="00183088" w:rsidTr="00B9035E">
        <w:trPr>
          <w:trHeight w:val="20"/>
          <w:jc w:val="center"/>
        </w:trPr>
        <w:tc>
          <w:tcPr>
            <w:tcW w:w="375" w:type="pct"/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病情</w:t>
            </w:r>
          </w:p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变异</w:t>
            </w:r>
          </w:p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666" w:type="pct"/>
            <w:vAlign w:val="center"/>
          </w:tcPr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□无  □有，原因：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1.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535" w:type="pct"/>
            <w:vAlign w:val="center"/>
          </w:tcPr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□无  □有，原因：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1.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423" w:type="pct"/>
            <w:vAlign w:val="center"/>
          </w:tcPr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□无  □有，原因：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1.</w:t>
            </w:r>
          </w:p>
          <w:p w:rsidR="00183088" w:rsidRPr="00BB5019" w:rsidRDefault="00E61888" w:rsidP="00B9035E">
            <w:pPr>
              <w:widowControl/>
              <w:adjustRightInd w:val="0"/>
              <w:snapToGrid w:val="0"/>
              <w:spacing w:line="350" w:lineRule="exact"/>
              <w:rPr>
                <w:rFonts w:ascii="宋体" w:hAnsi="宋体"/>
                <w:szCs w:val="21"/>
              </w:rPr>
            </w:pPr>
            <w:r w:rsidRPr="00BB5019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183088" w:rsidTr="00B9035E">
        <w:trPr>
          <w:trHeight w:val="20"/>
          <w:jc w:val="center"/>
        </w:trPr>
        <w:tc>
          <w:tcPr>
            <w:tcW w:w="375" w:type="pct"/>
            <w:vAlign w:val="center"/>
          </w:tcPr>
          <w:p w:rsidR="00183088" w:rsidRDefault="00E61888" w:rsidP="00B9035E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护士</w:t>
            </w:r>
          </w:p>
          <w:p w:rsidR="00183088" w:rsidRDefault="00E61888" w:rsidP="00B9035E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666" w:type="pct"/>
            <w:vAlign w:val="center"/>
          </w:tcPr>
          <w:p w:rsidR="00183088" w:rsidRDefault="00183088" w:rsidP="00B9035E">
            <w:pPr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5" w:type="pct"/>
            <w:vAlign w:val="center"/>
          </w:tcPr>
          <w:p w:rsidR="00183088" w:rsidRDefault="001830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3" w:type="pct"/>
            <w:vAlign w:val="center"/>
          </w:tcPr>
          <w:p w:rsidR="00183088" w:rsidRDefault="00183088" w:rsidP="00B9035E">
            <w:pPr>
              <w:adjustRightInd w:val="0"/>
              <w:snapToGrid w:val="0"/>
              <w:spacing w:line="350" w:lineRule="exact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 w:rsidR="00183088" w:rsidTr="00B9035E">
        <w:trPr>
          <w:trHeight w:val="20"/>
          <w:jc w:val="center"/>
        </w:trPr>
        <w:tc>
          <w:tcPr>
            <w:tcW w:w="375" w:type="pct"/>
            <w:vAlign w:val="center"/>
          </w:tcPr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</w:t>
            </w:r>
          </w:p>
          <w:p w:rsidR="00183088" w:rsidRDefault="00E618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  <w:tc>
          <w:tcPr>
            <w:tcW w:w="1666" w:type="pct"/>
            <w:vAlign w:val="center"/>
          </w:tcPr>
          <w:p w:rsidR="00183088" w:rsidRDefault="001830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535" w:type="pct"/>
            <w:vAlign w:val="center"/>
          </w:tcPr>
          <w:p w:rsidR="00183088" w:rsidRDefault="001830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  <w:tc>
          <w:tcPr>
            <w:tcW w:w="1423" w:type="pct"/>
            <w:vAlign w:val="center"/>
          </w:tcPr>
          <w:p w:rsidR="00183088" w:rsidRDefault="00183088" w:rsidP="00B9035E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</w:tbl>
    <w:p w:rsidR="00183088" w:rsidRDefault="00183088" w:rsidP="00B9035E">
      <w:pPr>
        <w:spacing w:line="350" w:lineRule="exact"/>
      </w:pPr>
    </w:p>
    <w:p w:rsidR="00183088" w:rsidRPr="00582A81" w:rsidRDefault="00E61888" w:rsidP="00582A81">
      <w:pPr>
        <w:adjustRightInd w:val="0"/>
        <w:snapToGrid w:val="0"/>
        <w:spacing w:line="400" w:lineRule="exact"/>
        <w:ind w:right="600" w:firstLineChars="200" w:firstLine="480"/>
        <w:rPr>
          <w:sz w:val="24"/>
        </w:rPr>
      </w:pPr>
      <w:r w:rsidRPr="00582A81">
        <w:rPr>
          <w:sz w:val="24"/>
        </w:rPr>
        <w:t>牵头分会：中华中医药学会血液病分会</w:t>
      </w:r>
    </w:p>
    <w:p w:rsidR="00183088" w:rsidRPr="00582A81" w:rsidRDefault="00E61888" w:rsidP="00582A81">
      <w:pPr>
        <w:adjustRightInd w:val="0"/>
        <w:snapToGrid w:val="0"/>
        <w:spacing w:line="400" w:lineRule="exact"/>
        <w:ind w:right="600" w:firstLineChars="196" w:firstLine="470"/>
        <w:rPr>
          <w:sz w:val="24"/>
        </w:rPr>
      </w:pPr>
      <w:r w:rsidRPr="00582A81">
        <w:rPr>
          <w:sz w:val="24"/>
        </w:rPr>
        <w:t>牵</w:t>
      </w:r>
      <w:r w:rsidR="005C0CFB" w:rsidRPr="00582A81">
        <w:rPr>
          <w:rFonts w:hint="eastAsia"/>
          <w:sz w:val="24"/>
        </w:rPr>
        <w:t xml:space="preserve"> </w:t>
      </w:r>
      <w:r w:rsidRPr="00582A81">
        <w:rPr>
          <w:sz w:val="24"/>
        </w:rPr>
        <w:t>头</w:t>
      </w:r>
      <w:r w:rsidR="005C0CFB" w:rsidRPr="00582A81">
        <w:rPr>
          <w:rFonts w:hint="eastAsia"/>
          <w:sz w:val="24"/>
        </w:rPr>
        <w:t xml:space="preserve"> </w:t>
      </w:r>
      <w:r w:rsidRPr="00582A81">
        <w:rPr>
          <w:sz w:val="24"/>
        </w:rPr>
        <w:t>人：孙伟正（黑龙江中医药大学第一附属医院）</w:t>
      </w:r>
    </w:p>
    <w:p w:rsidR="00183088" w:rsidRPr="00582A81" w:rsidRDefault="00E61888" w:rsidP="00582A81">
      <w:pPr>
        <w:adjustRightInd w:val="0"/>
        <w:snapToGrid w:val="0"/>
        <w:spacing w:line="400" w:lineRule="exact"/>
        <w:ind w:right="600" w:firstLineChars="196" w:firstLine="470"/>
        <w:rPr>
          <w:sz w:val="24"/>
        </w:rPr>
      </w:pPr>
      <w:r w:rsidRPr="00582A81">
        <w:rPr>
          <w:sz w:val="24"/>
        </w:rPr>
        <w:t>主要完成人：</w:t>
      </w:r>
    </w:p>
    <w:p w:rsidR="00183088" w:rsidRDefault="00E61888" w:rsidP="005C0CFB">
      <w:pPr>
        <w:adjustRightInd w:val="0"/>
        <w:snapToGrid w:val="0"/>
        <w:spacing w:line="400" w:lineRule="exact"/>
        <w:ind w:right="600" w:firstLineChars="700" w:firstLine="1680"/>
        <w:rPr>
          <w:sz w:val="24"/>
        </w:rPr>
      </w:pPr>
      <w:r>
        <w:rPr>
          <w:sz w:val="24"/>
        </w:rPr>
        <w:t>孙伟正</w:t>
      </w:r>
      <w:bookmarkStart w:id="9" w:name="_GoBack"/>
      <w:bookmarkEnd w:id="9"/>
      <w:r>
        <w:rPr>
          <w:sz w:val="24"/>
        </w:rPr>
        <w:t>（黑龙江中医药大学第一附属医院）</w:t>
      </w:r>
    </w:p>
    <w:p w:rsidR="00183088" w:rsidRDefault="00E61888" w:rsidP="005C0CFB">
      <w:pPr>
        <w:adjustRightInd w:val="0"/>
        <w:snapToGrid w:val="0"/>
        <w:spacing w:line="400" w:lineRule="exact"/>
        <w:ind w:right="600" w:firstLineChars="700" w:firstLine="1680"/>
        <w:rPr>
          <w:sz w:val="24"/>
        </w:rPr>
      </w:pPr>
      <w:r>
        <w:rPr>
          <w:sz w:val="24"/>
        </w:rPr>
        <w:t>孙</w:t>
      </w:r>
      <w:r w:rsidR="008C42B7">
        <w:rPr>
          <w:rFonts w:hint="eastAsia"/>
          <w:sz w:val="24"/>
        </w:rPr>
        <w:t xml:space="preserve">  </w:t>
      </w:r>
      <w:r>
        <w:rPr>
          <w:sz w:val="24"/>
        </w:rPr>
        <w:t>凤（黑龙江中医药大学第一附属医院）</w:t>
      </w:r>
    </w:p>
    <w:p w:rsidR="00183088" w:rsidRDefault="00E61888" w:rsidP="005C0CFB">
      <w:pPr>
        <w:adjustRightInd w:val="0"/>
        <w:snapToGrid w:val="0"/>
        <w:spacing w:line="400" w:lineRule="exact"/>
        <w:ind w:right="600" w:firstLineChars="700" w:firstLine="1680"/>
        <w:rPr>
          <w:sz w:val="24"/>
        </w:rPr>
      </w:pPr>
      <w:r>
        <w:rPr>
          <w:sz w:val="24"/>
        </w:rPr>
        <w:t>王金环（黑龙江中医药大学第一附属医院）</w:t>
      </w:r>
    </w:p>
    <w:p w:rsidR="00183088" w:rsidRDefault="00E61888" w:rsidP="005C0CFB">
      <w:pPr>
        <w:adjustRightInd w:val="0"/>
        <w:snapToGrid w:val="0"/>
        <w:spacing w:line="400" w:lineRule="exact"/>
        <w:ind w:right="600" w:firstLineChars="700" w:firstLine="1680"/>
        <w:rPr>
          <w:sz w:val="24"/>
        </w:rPr>
      </w:pPr>
      <w:r>
        <w:rPr>
          <w:sz w:val="24"/>
        </w:rPr>
        <w:t>陈信义（北京中医药大学东直门医院）</w:t>
      </w:r>
    </w:p>
    <w:p w:rsidR="00183088" w:rsidRDefault="00183088" w:rsidP="00183088">
      <w:pPr>
        <w:spacing w:line="400" w:lineRule="exact"/>
      </w:pPr>
    </w:p>
    <w:sectPr w:rsidR="00183088" w:rsidSect="00D2266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CB" w:rsidRDefault="00A10DCB" w:rsidP="00183088">
      <w:r>
        <w:separator/>
      </w:r>
    </w:p>
  </w:endnote>
  <w:endnote w:type="continuationSeparator" w:id="1">
    <w:p w:rsidR="00A10DCB" w:rsidRDefault="00A10DCB" w:rsidP="0018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88" w:rsidRDefault="001112A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E61888">
      <w:rPr>
        <w:rStyle w:val="a7"/>
      </w:rPr>
      <w:instrText xml:space="preserve">PAGE  </w:instrText>
    </w:r>
    <w:r>
      <w:fldChar w:fldCharType="end"/>
    </w:r>
  </w:p>
  <w:p w:rsidR="00183088" w:rsidRDefault="001830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88" w:rsidRDefault="001112A7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E61888">
      <w:rPr>
        <w:rStyle w:val="a7"/>
      </w:rPr>
      <w:instrText xml:space="preserve">PAGE  </w:instrText>
    </w:r>
    <w:r>
      <w:fldChar w:fldCharType="separate"/>
    </w:r>
    <w:r w:rsidR="00B9035E">
      <w:rPr>
        <w:rStyle w:val="a7"/>
        <w:noProof/>
      </w:rPr>
      <w:t>2</w:t>
    </w:r>
    <w:r>
      <w:fldChar w:fldCharType="end"/>
    </w:r>
  </w:p>
  <w:p w:rsidR="00183088" w:rsidRDefault="001830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CB" w:rsidRDefault="00A10DCB" w:rsidP="00183088">
      <w:r>
        <w:separator/>
      </w:r>
    </w:p>
  </w:footnote>
  <w:footnote w:type="continuationSeparator" w:id="1">
    <w:p w:rsidR="00A10DCB" w:rsidRDefault="00A10DCB" w:rsidP="0018308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iuyi">
    <w15:presenceInfo w15:providerId="None" w15:userId="qiuyi"/>
  </w15:person>
  <w15:person w15:author="Feng Luda">
    <w15:presenceInfo w15:providerId="Windows Live" w15:userId="709ea03edad48dd4"/>
  </w15:person>
  <w15:person w15:author="CQY">
    <w15:presenceInfo w15:providerId="None" w15:userId="CQY"/>
  </w15:person>
  <w15:person w15:author="京城 大雪">
    <w15:presenceInfo w15:providerId="Windows Live" w15:userId="b144e738789ad999"/>
  </w15:person>
  <w15:person w15:author="许 亚梅">
    <w15:presenceInfo w15:providerId="Windows Live" w15:userId="326cec7dec02e506"/>
  </w15:person>
  <w15:person w15:author="lenovo">
    <w15:presenceInfo w15:providerId="None" w15:userId="lenovo"/>
  </w15:person>
  <w15:person w15:author="liu">
    <w15:presenceInfo w15:providerId="None" w15:userId="liu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6A0FC7"/>
    <w:rsid w:val="00047EB3"/>
    <w:rsid w:val="000745B7"/>
    <w:rsid w:val="00100D8F"/>
    <w:rsid w:val="001112A7"/>
    <w:rsid w:val="00112806"/>
    <w:rsid w:val="00147570"/>
    <w:rsid w:val="00147B3E"/>
    <w:rsid w:val="00153847"/>
    <w:rsid w:val="00183088"/>
    <w:rsid w:val="001878B1"/>
    <w:rsid w:val="001B30C0"/>
    <w:rsid w:val="001F2530"/>
    <w:rsid w:val="002310AA"/>
    <w:rsid w:val="002339F9"/>
    <w:rsid w:val="0023476F"/>
    <w:rsid w:val="00260393"/>
    <w:rsid w:val="00265756"/>
    <w:rsid w:val="0028046B"/>
    <w:rsid w:val="002D65C5"/>
    <w:rsid w:val="002E73C1"/>
    <w:rsid w:val="00314988"/>
    <w:rsid w:val="0038607A"/>
    <w:rsid w:val="003F4C3B"/>
    <w:rsid w:val="00403E2D"/>
    <w:rsid w:val="00431F93"/>
    <w:rsid w:val="0046778B"/>
    <w:rsid w:val="00470266"/>
    <w:rsid w:val="004D1963"/>
    <w:rsid w:val="004E7471"/>
    <w:rsid w:val="00501A97"/>
    <w:rsid w:val="005445EE"/>
    <w:rsid w:val="00561807"/>
    <w:rsid w:val="00582A81"/>
    <w:rsid w:val="005A175C"/>
    <w:rsid w:val="005C0CFB"/>
    <w:rsid w:val="005D11E1"/>
    <w:rsid w:val="006033C6"/>
    <w:rsid w:val="00606E89"/>
    <w:rsid w:val="006141B1"/>
    <w:rsid w:val="00617D34"/>
    <w:rsid w:val="006629C8"/>
    <w:rsid w:val="00671F99"/>
    <w:rsid w:val="00681D75"/>
    <w:rsid w:val="006B0478"/>
    <w:rsid w:val="00711280"/>
    <w:rsid w:val="00731C82"/>
    <w:rsid w:val="0075187F"/>
    <w:rsid w:val="00763450"/>
    <w:rsid w:val="00765D8E"/>
    <w:rsid w:val="007767D7"/>
    <w:rsid w:val="007B1BDB"/>
    <w:rsid w:val="007C4043"/>
    <w:rsid w:val="007F4DF1"/>
    <w:rsid w:val="00840167"/>
    <w:rsid w:val="008618E0"/>
    <w:rsid w:val="008C42B7"/>
    <w:rsid w:val="008C487B"/>
    <w:rsid w:val="00903C02"/>
    <w:rsid w:val="00960066"/>
    <w:rsid w:val="009A764B"/>
    <w:rsid w:val="009F0600"/>
    <w:rsid w:val="009F0FFD"/>
    <w:rsid w:val="00A10DCB"/>
    <w:rsid w:val="00A269AE"/>
    <w:rsid w:val="00AD18A1"/>
    <w:rsid w:val="00B9035E"/>
    <w:rsid w:val="00B94E30"/>
    <w:rsid w:val="00B975AC"/>
    <w:rsid w:val="00BA7A25"/>
    <w:rsid w:val="00BB5019"/>
    <w:rsid w:val="00BC18B7"/>
    <w:rsid w:val="00C94B7D"/>
    <w:rsid w:val="00CD5F96"/>
    <w:rsid w:val="00D15CBE"/>
    <w:rsid w:val="00D22664"/>
    <w:rsid w:val="00D85D26"/>
    <w:rsid w:val="00DC04C6"/>
    <w:rsid w:val="00DD1F84"/>
    <w:rsid w:val="00DF26E0"/>
    <w:rsid w:val="00E15E01"/>
    <w:rsid w:val="00E54B7B"/>
    <w:rsid w:val="00E61888"/>
    <w:rsid w:val="00E92F45"/>
    <w:rsid w:val="00F10ECE"/>
    <w:rsid w:val="00F63720"/>
    <w:rsid w:val="00F9085F"/>
    <w:rsid w:val="00FA6CEB"/>
    <w:rsid w:val="0D175511"/>
    <w:rsid w:val="27F7505B"/>
    <w:rsid w:val="616A0FC7"/>
    <w:rsid w:val="61A950A3"/>
    <w:rsid w:val="6D535020"/>
    <w:rsid w:val="6DA9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088"/>
    <w:pPr>
      <w:spacing w:after="120"/>
      <w:ind w:leftChars="200" w:left="420"/>
    </w:pPr>
    <w:rPr>
      <w:kern w:val="0"/>
      <w:sz w:val="20"/>
    </w:rPr>
  </w:style>
  <w:style w:type="paragraph" w:styleId="a4">
    <w:name w:val="Balloon Text"/>
    <w:basedOn w:val="a"/>
    <w:link w:val="Char"/>
    <w:semiHidden/>
    <w:unhideWhenUsed/>
    <w:rsid w:val="00183088"/>
    <w:rPr>
      <w:sz w:val="18"/>
      <w:szCs w:val="18"/>
    </w:rPr>
  </w:style>
  <w:style w:type="paragraph" w:styleId="a5">
    <w:name w:val="footer"/>
    <w:basedOn w:val="a"/>
    <w:qFormat/>
    <w:rsid w:val="001830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rsid w:val="00183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183088"/>
  </w:style>
  <w:style w:type="character" w:customStyle="1" w:styleId="Char0">
    <w:name w:val="页眉 Char"/>
    <w:basedOn w:val="a0"/>
    <w:link w:val="a6"/>
    <w:rsid w:val="00183088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183088"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1830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</TotalTime>
  <Pages>4</Pages>
  <Words>334</Words>
  <Characters>1908</Characters>
  <Application>Microsoft Office Word</Application>
  <DocSecurity>0</DocSecurity>
  <Lines>15</Lines>
  <Paragraphs>4</Paragraphs>
  <ScaleCrop>false</ScaleCrop>
  <Company>China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57</cp:revision>
  <cp:lastPrinted>2018-07-10T07:52:00Z</cp:lastPrinted>
  <dcterms:created xsi:type="dcterms:W3CDTF">2018-06-21T06:15:00Z</dcterms:created>
  <dcterms:modified xsi:type="dcterms:W3CDTF">2018-12-26T03:31:00Z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